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F9F" w:rsidRDefault="00C21F9F" w:rsidP="00C21F9F">
      <w:pPr>
        <w:shd w:val="clear" w:color="auto" w:fill="E6E6E6"/>
        <w:rPr>
          <w:rFonts w:ascii="inherit" w:eastAsia="Times New Roman" w:hAnsi="inherit" w:cs="Times New Roman"/>
          <w:b/>
          <w:bCs/>
          <w:color w:val="444444"/>
          <w:sz w:val="21"/>
          <w:szCs w:val="21"/>
          <w:bdr w:val="none" w:sz="0" w:space="0" w:color="auto" w:frame="1"/>
        </w:rPr>
      </w:pPr>
      <w:r w:rsidRPr="00C21F9F">
        <w:rPr>
          <w:rFonts w:ascii="inherit" w:eastAsia="Times New Roman" w:hAnsi="inherit" w:cs="Times New Roman"/>
          <w:b/>
          <w:bCs/>
          <w:color w:val="444444"/>
          <w:sz w:val="21"/>
          <w:szCs w:val="21"/>
          <w:bdr w:val="none" w:sz="0" w:space="0" w:color="auto" w:frame="1"/>
        </w:rPr>
        <w:t>Bridging Two Worlds: The Power of Technology</w:t>
      </w:r>
    </w:p>
    <w:p w:rsidR="00C21F9F" w:rsidRPr="00C21F9F" w:rsidRDefault="00C21F9F" w:rsidP="00C21F9F">
      <w:pPr>
        <w:pBdr>
          <w:bottom w:val="single" w:sz="6" w:space="1" w:color="auto"/>
        </w:pBdr>
        <w:jc w:val="center"/>
        <w:rPr>
          <w:rFonts w:ascii="Arial" w:hAnsi="Arial" w:cs="Arial"/>
          <w:vanish/>
          <w:sz w:val="16"/>
          <w:szCs w:val="16"/>
        </w:rPr>
      </w:pPr>
      <w:r w:rsidRPr="00C21F9F">
        <w:rPr>
          <w:rFonts w:ascii="Arial" w:hAnsi="Arial" w:cs="Arial"/>
          <w:vanish/>
          <w:sz w:val="16"/>
          <w:szCs w:val="16"/>
        </w:rPr>
        <w:t>Top of Form</w:t>
      </w:r>
    </w:p>
    <w:p w:rsidR="00C21F9F" w:rsidRDefault="00C21F9F" w:rsidP="00C21F9F">
      <w:pPr>
        <w:rPr>
          <w:rFonts w:ascii="Georgia" w:hAnsi="Georgia" w:cs="Times New Roman"/>
          <w:color w:val="444444"/>
          <w:sz w:val="23"/>
          <w:szCs w:val="23"/>
        </w:rPr>
      </w:pPr>
    </w:p>
    <w:p w:rsidR="00C21F9F" w:rsidRDefault="00C21F9F" w:rsidP="00C21F9F">
      <w:pPr>
        <w:rPr>
          <w:rFonts w:ascii="Georgia" w:hAnsi="Georgia" w:cs="Times New Roman"/>
          <w:color w:val="444444"/>
          <w:sz w:val="23"/>
          <w:szCs w:val="23"/>
        </w:rPr>
      </w:pPr>
    </w:p>
    <w:p w:rsidR="00C21F9F" w:rsidRPr="00C21F9F" w:rsidRDefault="00C21F9F" w:rsidP="00C21F9F">
      <w:pPr>
        <w:jc w:val="center"/>
        <w:rPr>
          <w:rFonts w:ascii="Georgia" w:hAnsi="Georgia" w:cs="Times New Roman"/>
          <w:color w:val="444444"/>
          <w:sz w:val="23"/>
          <w:szCs w:val="23"/>
        </w:rPr>
      </w:pPr>
      <w:r w:rsidRPr="00C21F9F">
        <w:rPr>
          <w:rFonts w:ascii="Arial" w:hAnsi="Arial" w:cs="Arial"/>
          <w:i/>
          <w:iCs/>
          <w:color w:val="0000FF"/>
          <w:sz w:val="18"/>
          <w:szCs w:val="18"/>
          <w:bdr w:val="none" w:sz="0" w:space="0" w:color="auto" w:frame="1"/>
        </w:rPr>
        <w:t>“We stand apart, living together in an increasingly hostile and distrustful social reality in which land, sovereignty and self-determination are ever more urgent in the lived experience of native people. We stand opposed, unaware that we are all rooted to each other in the construction and the appropriation of the contradictory Indian social imaginaries which make native sovereignty and self-determination so important to understand and so difficult to achieve” (</w:t>
      </w:r>
      <w:proofErr w:type="spellStart"/>
      <w:r w:rsidRPr="00C21F9F">
        <w:rPr>
          <w:rFonts w:ascii="inherit" w:hAnsi="inherit" w:cs="Arial"/>
          <w:i/>
          <w:iCs/>
          <w:color w:val="0000FF"/>
          <w:sz w:val="18"/>
          <w:szCs w:val="18"/>
          <w:bdr w:val="none" w:sz="0" w:space="0" w:color="auto" w:frame="1"/>
        </w:rPr>
        <w:t>Valaskakis</w:t>
      </w:r>
      <w:proofErr w:type="spellEnd"/>
      <w:r w:rsidRPr="00C21F9F">
        <w:rPr>
          <w:rFonts w:ascii="Arial" w:hAnsi="Arial" w:cs="Arial"/>
          <w:i/>
          <w:iCs/>
          <w:color w:val="0000FF"/>
          <w:sz w:val="18"/>
          <w:szCs w:val="18"/>
          <w:bdr w:val="none" w:sz="0" w:space="0" w:color="auto" w:frame="1"/>
        </w:rPr>
        <w:t>, G. G., 1993, p.167).</w:t>
      </w:r>
    </w:p>
    <w:p w:rsidR="00C21F9F" w:rsidRPr="00C21F9F" w:rsidRDefault="00C21F9F" w:rsidP="00C21F9F">
      <w:pPr>
        <w:rPr>
          <w:rFonts w:ascii="Georgia" w:hAnsi="Georgia" w:cs="Times New Roman"/>
          <w:color w:val="444444"/>
          <w:sz w:val="23"/>
          <w:szCs w:val="23"/>
        </w:rPr>
      </w:pPr>
      <w:r w:rsidRPr="00C21F9F">
        <w:rPr>
          <w:rFonts w:ascii="Georgia" w:hAnsi="Georgia" w:cs="Times New Roman"/>
          <w:color w:val="444444"/>
          <w:sz w:val="23"/>
          <w:szCs w:val="23"/>
        </w:rPr>
        <w:br/>
      </w:r>
      <w:r w:rsidRPr="00C21F9F">
        <w:rPr>
          <w:rFonts w:ascii="Georgia" w:hAnsi="Georgia" w:cs="Times New Roman"/>
          <w:color w:val="444444"/>
          <w:sz w:val="23"/>
          <w:szCs w:val="23"/>
        </w:rPr>
        <w:br/>
      </w:r>
      <w:r w:rsidRPr="00C21F9F">
        <w:rPr>
          <w:rFonts w:ascii="inherit" w:hAnsi="inherit" w:cs="Times New Roman"/>
          <w:b/>
          <w:bCs/>
          <w:color w:val="444444"/>
          <w:sz w:val="23"/>
          <w:szCs w:val="23"/>
          <w:bdr w:val="none" w:sz="0" w:space="0" w:color="auto" w:frame="1"/>
        </w:rPr>
        <w:t>Bridging Two Worlds: The Power of Technology</w:t>
      </w:r>
    </w:p>
    <w:p w:rsidR="00C21F9F" w:rsidRPr="00C21F9F" w:rsidRDefault="00C21F9F" w:rsidP="00C21F9F">
      <w:pPr>
        <w:spacing w:after="240"/>
        <w:rPr>
          <w:rFonts w:ascii="Georgia" w:hAnsi="Georgia" w:cs="Times New Roman"/>
          <w:color w:val="444444"/>
          <w:sz w:val="23"/>
          <w:szCs w:val="23"/>
        </w:rPr>
      </w:pPr>
      <w:r w:rsidRPr="00C21F9F">
        <w:rPr>
          <w:rFonts w:ascii="Georgia" w:hAnsi="Georgia" w:cs="Times New Roman"/>
          <w:color w:val="444444"/>
          <w:sz w:val="23"/>
          <w:szCs w:val="23"/>
        </w:rPr>
        <w:br/>
        <w:t>Over the last few weeks I have been thinking about how technology can benefit the aboriginal communi</w:t>
      </w:r>
      <w:r>
        <w:rPr>
          <w:rFonts w:ascii="Georgia" w:hAnsi="Georgia" w:cs="Times New Roman"/>
          <w:color w:val="444444"/>
          <w:sz w:val="23"/>
          <w:szCs w:val="23"/>
        </w:rPr>
        <w:t>ties in positive ways for: self-</w:t>
      </w:r>
      <w:r w:rsidRPr="00C21F9F">
        <w:rPr>
          <w:rFonts w:ascii="Georgia" w:hAnsi="Georgia" w:cs="Times New Roman"/>
          <w:color w:val="444444"/>
          <w:sz w:val="23"/>
          <w:szCs w:val="23"/>
        </w:rPr>
        <w:t>determination, collaboration, and to promote sovereignty. For a culture that is so grounded through spatial, social, spiritual, and experiential dimensions, and a mainstream society with completely different values and perspective on life, can there be a balance between their traditional way of life and all the benefits the technological world has to offer? Indigenous values and beliefs are so connected to their natural world, while “mainstream” communities are so caught up in a virtual world, and the reality is that these “two worlds” are so far apart. Technology has changed the “western way of life” and I can only imagine the battle these communities are having against such a powerful force, especially the elders.  But does it have to be a battle? In this paper (or website), I want to analyze the possibilities for Indigenous communities to still preserve their culture while embracing technology to promote it.</w:t>
      </w:r>
    </w:p>
    <w:p w:rsidR="00C21F9F" w:rsidRPr="00C21F9F" w:rsidRDefault="00C21F9F" w:rsidP="00C21F9F">
      <w:pPr>
        <w:rPr>
          <w:rFonts w:ascii="Georgia" w:hAnsi="Georgia" w:cs="Times New Roman"/>
          <w:color w:val="444444"/>
          <w:sz w:val="23"/>
          <w:szCs w:val="23"/>
        </w:rPr>
      </w:pPr>
      <w:r w:rsidRPr="00C21F9F">
        <w:rPr>
          <w:rFonts w:ascii="inherit" w:hAnsi="inherit" w:cs="Times New Roman"/>
          <w:b/>
          <w:bCs/>
          <w:color w:val="444444"/>
          <w:sz w:val="23"/>
          <w:szCs w:val="23"/>
          <w:bdr w:val="none" w:sz="0" w:space="0" w:color="auto" w:frame="1"/>
        </w:rPr>
        <w:t>Possible issues to be addressed:</w:t>
      </w:r>
    </w:p>
    <w:p w:rsidR="00C21F9F" w:rsidRDefault="00C21F9F" w:rsidP="00C21F9F">
      <w:pPr>
        <w:spacing w:after="240"/>
        <w:rPr>
          <w:rFonts w:ascii="Georgia" w:hAnsi="Georgia" w:cs="Times New Roman"/>
          <w:color w:val="444444"/>
          <w:sz w:val="23"/>
          <w:szCs w:val="23"/>
        </w:rPr>
      </w:pPr>
    </w:p>
    <w:p w:rsidR="00C21F9F" w:rsidRPr="00C21F9F" w:rsidRDefault="00C21F9F" w:rsidP="00C21F9F">
      <w:pPr>
        <w:spacing w:after="240"/>
        <w:rPr>
          <w:rFonts w:ascii="Georgia" w:hAnsi="Georgia" w:cs="Times New Roman"/>
          <w:color w:val="444444"/>
          <w:sz w:val="23"/>
          <w:szCs w:val="23"/>
        </w:rPr>
      </w:pPr>
      <w:r w:rsidRPr="00C21F9F">
        <w:rPr>
          <w:rFonts w:ascii="Georgia" w:hAnsi="Georgia" w:cs="Times New Roman"/>
          <w:color w:val="444444"/>
          <w:sz w:val="23"/>
          <w:szCs w:val="23"/>
        </w:rPr>
        <w:t>Colonization period</w:t>
      </w:r>
    </w:p>
    <w:p w:rsidR="00C21F9F" w:rsidRPr="00C21F9F" w:rsidRDefault="00C21F9F" w:rsidP="00C21F9F">
      <w:pPr>
        <w:spacing w:after="240"/>
        <w:rPr>
          <w:rFonts w:ascii="Georgia" w:hAnsi="Georgia" w:cs="Times New Roman"/>
          <w:color w:val="444444"/>
          <w:sz w:val="23"/>
          <w:szCs w:val="23"/>
        </w:rPr>
      </w:pPr>
      <w:r w:rsidRPr="00C21F9F">
        <w:rPr>
          <w:rFonts w:ascii="Georgia" w:hAnsi="Georgia" w:cs="Times New Roman"/>
          <w:color w:val="444444"/>
          <w:sz w:val="23"/>
          <w:szCs w:val="23"/>
        </w:rPr>
        <w:t>Technology: Issues and Perspectives</w:t>
      </w:r>
    </w:p>
    <w:p w:rsidR="00C21F9F" w:rsidRPr="00C21F9F" w:rsidRDefault="00C21F9F" w:rsidP="00C21F9F">
      <w:pPr>
        <w:spacing w:after="240"/>
        <w:rPr>
          <w:rFonts w:ascii="Georgia" w:hAnsi="Georgia" w:cs="Times New Roman"/>
          <w:color w:val="444444"/>
          <w:sz w:val="23"/>
          <w:szCs w:val="23"/>
        </w:rPr>
      </w:pPr>
      <w:r w:rsidRPr="00C21F9F">
        <w:rPr>
          <w:rFonts w:ascii="Georgia" w:hAnsi="Georgia" w:cs="Times New Roman"/>
          <w:color w:val="444444"/>
          <w:sz w:val="23"/>
          <w:szCs w:val="23"/>
        </w:rPr>
        <w:t>Education Goals - Schools are a critical place to implement change</w:t>
      </w:r>
    </w:p>
    <w:p w:rsidR="00C21F9F" w:rsidRPr="00C21F9F" w:rsidRDefault="00C21F9F" w:rsidP="00C21F9F">
      <w:pPr>
        <w:spacing w:after="240"/>
        <w:rPr>
          <w:rFonts w:ascii="Georgia" w:hAnsi="Georgia" w:cs="Times New Roman"/>
          <w:color w:val="444444"/>
          <w:sz w:val="23"/>
          <w:szCs w:val="23"/>
        </w:rPr>
      </w:pPr>
      <w:r w:rsidRPr="00C21F9F">
        <w:rPr>
          <w:rFonts w:ascii="Georgia" w:hAnsi="Georgia" w:cs="Times New Roman"/>
          <w:color w:val="444444"/>
          <w:sz w:val="23"/>
          <w:szCs w:val="23"/>
        </w:rPr>
        <w:t>1. Building positive relationships and developing mutual respect  </w:t>
      </w:r>
    </w:p>
    <w:p w:rsidR="00C21F9F" w:rsidRPr="00C21F9F" w:rsidRDefault="00C21F9F" w:rsidP="00C21F9F">
      <w:pPr>
        <w:rPr>
          <w:rFonts w:ascii="Georgia" w:hAnsi="Georgia" w:cs="Times New Roman"/>
          <w:color w:val="444444"/>
          <w:sz w:val="23"/>
          <w:szCs w:val="23"/>
        </w:rPr>
      </w:pPr>
      <w:r w:rsidRPr="00C21F9F">
        <w:rPr>
          <w:rFonts w:ascii="inherit" w:hAnsi="inherit" w:cs="Times New Roman"/>
          <w:color w:val="444444"/>
          <w:sz w:val="23"/>
          <w:szCs w:val="23"/>
          <w:bdr w:val="none" w:sz="0" w:space="0" w:color="auto" w:frame="1"/>
        </w:rPr>
        <w:t>2. Curriculum - accessing the right resources for students</w:t>
      </w:r>
    </w:p>
    <w:p w:rsidR="00C21F9F" w:rsidRDefault="00C21F9F" w:rsidP="00C21F9F">
      <w:pPr>
        <w:rPr>
          <w:rFonts w:ascii="inherit" w:hAnsi="inherit" w:cs="Times New Roman"/>
          <w:color w:val="444444"/>
          <w:sz w:val="23"/>
          <w:szCs w:val="23"/>
          <w:bdr w:val="none" w:sz="0" w:space="0" w:color="auto" w:frame="1"/>
        </w:rPr>
      </w:pPr>
    </w:p>
    <w:p w:rsidR="00C21F9F" w:rsidRPr="00C21F9F" w:rsidRDefault="00C21F9F" w:rsidP="00C21F9F">
      <w:pPr>
        <w:rPr>
          <w:rFonts w:ascii="Georgia" w:hAnsi="Georgia" w:cs="Times New Roman"/>
          <w:color w:val="444444"/>
          <w:sz w:val="23"/>
          <w:szCs w:val="23"/>
        </w:rPr>
      </w:pPr>
      <w:r w:rsidRPr="00C21F9F">
        <w:rPr>
          <w:rFonts w:ascii="inherit" w:hAnsi="inherit" w:cs="Times New Roman"/>
          <w:color w:val="444444"/>
          <w:sz w:val="23"/>
          <w:szCs w:val="23"/>
          <w:bdr w:val="none" w:sz="0" w:space="0" w:color="auto" w:frame="1"/>
        </w:rPr>
        <w:t>Promoting culture through technology - successful examples</w:t>
      </w:r>
    </w:p>
    <w:p w:rsidR="00C21F9F" w:rsidRDefault="00C21F9F" w:rsidP="00C21F9F">
      <w:pPr>
        <w:rPr>
          <w:rFonts w:ascii="inherit" w:hAnsi="inherit" w:cs="Times New Roman"/>
          <w:b/>
          <w:bCs/>
          <w:color w:val="444444"/>
          <w:sz w:val="23"/>
          <w:szCs w:val="23"/>
          <w:bdr w:val="none" w:sz="0" w:space="0" w:color="auto" w:frame="1"/>
        </w:rPr>
      </w:pPr>
    </w:p>
    <w:p w:rsidR="00C21F9F" w:rsidRPr="00C21F9F" w:rsidRDefault="00C21F9F" w:rsidP="00C21F9F">
      <w:pPr>
        <w:rPr>
          <w:rFonts w:ascii="Georgia" w:hAnsi="Georgia" w:cs="Times New Roman"/>
          <w:color w:val="444444"/>
          <w:sz w:val="23"/>
          <w:szCs w:val="23"/>
        </w:rPr>
      </w:pPr>
      <w:r w:rsidRPr="00C21F9F">
        <w:rPr>
          <w:rFonts w:ascii="inherit" w:hAnsi="inherit" w:cs="Times New Roman"/>
          <w:b/>
          <w:bCs/>
          <w:color w:val="444444"/>
          <w:sz w:val="23"/>
          <w:szCs w:val="23"/>
          <w:bdr w:val="none" w:sz="0" w:space="0" w:color="auto" w:frame="1"/>
        </w:rPr>
        <w:t>Possible literature to be consulted:</w:t>
      </w:r>
    </w:p>
    <w:p w:rsidR="00C21F9F" w:rsidRDefault="00C21F9F" w:rsidP="00C21F9F">
      <w:pPr>
        <w:rPr>
          <w:rFonts w:ascii="Georgia" w:hAnsi="Georgia" w:cs="Times New Roman"/>
          <w:color w:val="444444"/>
          <w:sz w:val="23"/>
          <w:szCs w:val="23"/>
        </w:rPr>
      </w:pPr>
    </w:p>
    <w:p w:rsidR="00C21F9F" w:rsidRPr="00C21F9F" w:rsidRDefault="00C21F9F" w:rsidP="00C21F9F">
      <w:pPr>
        <w:rPr>
          <w:rFonts w:ascii="Georgia" w:hAnsi="Georgia" w:cs="Times New Roman"/>
          <w:color w:val="444444"/>
          <w:sz w:val="23"/>
          <w:szCs w:val="23"/>
        </w:rPr>
      </w:pPr>
      <w:r w:rsidRPr="00C21F9F">
        <w:rPr>
          <w:rFonts w:ascii="Georgia" w:hAnsi="Georgia" w:cs="Times New Roman"/>
          <w:color w:val="444444"/>
          <w:sz w:val="23"/>
          <w:szCs w:val="23"/>
        </w:rPr>
        <w:t>Ginsburg, F. (2002). Screen memories: </w:t>
      </w:r>
      <w:proofErr w:type="spellStart"/>
      <w:r w:rsidRPr="00C21F9F">
        <w:rPr>
          <w:rFonts w:ascii="inherit" w:hAnsi="inherit" w:cs="Times New Roman"/>
          <w:color w:val="444444"/>
          <w:sz w:val="23"/>
          <w:szCs w:val="23"/>
          <w:bdr w:val="none" w:sz="0" w:space="0" w:color="auto" w:frame="1"/>
        </w:rPr>
        <w:t>resignifying</w:t>
      </w:r>
      <w:proofErr w:type="spellEnd"/>
      <w:r w:rsidRPr="00C21F9F">
        <w:rPr>
          <w:rFonts w:ascii="Georgia" w:hAnsi="Georgia" w:cs="Times New Roman"/>
          <w:color w:val="444444"/>
          <w:sz w:val="23"/>
          <w:szCs w:val="23"/>
        </w:rPr>
        <w:t xml:space="preserve"> the traditional in indigenous media. Media worlds: Anthropology on new terrain, </w:t>
      </w:r>
      <w:proofErr w:type="gramStart"/>
      <w:r w:rsidRPr="00C21F9F">
        <w:rPr>
          <w:rFonts w:ascii="Georgia" w:hAnsi="Georgia" w:cs="Times New Roman"/>
          <w:color w:val="444444"/>
          <w:sz w:val="23"/>
          <w:szCs w:val="23"/>
        </w:rPr>
        <w:t>eds</w:t>
      </w:r>
      <w:proofErr w:type="gramEnd"/>
      <w:r w:rsidRPr="00C21F9F">
        <w:rPr>
          <w:rFonts w:ascii="Georgia" w:hAnsi="Georgia" w:cs="Times New Roman"/>
          <w:color w:val="444444"/>
          <w:sz w:val="23"/>
          <w:szCs w:val="23"/>
        </w:rPr>
        <w:t>. Faye D. Ginsburg, Lila </w:t>
      </w:r>
      <w:r w:rsidRPr="00C21F9F">
        <w:rPr>
          <w:rFonts w:ascii="inherit" w:hAnsi="inherit" w:cs="Times New Roman"/>
          <w:color w:val="444444"/>
          <w:sz w:val="23"/>
          <w:szCs w:val="23"/>
          <w:bdr w:val="none" w:sz="0" w:space="0" w:color="auto" w:frame="1"/>
        </w:rPr>
        <w:t>Abu</w:t>
      </w:r>
      <w:r w:rsidRPr="00C21F9F">
        <w:rPr>
          <w:rFonts w:ascii="Georgia" w:hAnsi="Georgia" w:cs="Times New Roman"/>
          <w:color w:val="444444"/>
          <w:sz w:val="23"/>
          <w:szCs w:val="23"/>
        </w:rPr>
        <w:t>-</w:t>
      </w:r>
      <w:proofErr w:type="spellStart"/>
      <w:r w:rsidRPr="00C21F9F">
        <w:rPr>
          <w:rFonts w:ascii="inherit" w:hAnsi="inherit" w:cs="Times New Roman"/>
          <w:color w:val="444444"/>
          <w:sz w:val="23"/>
          <w:szCs w:val="23"/>
          <w:bdr w:val="none" w:sz="0" w:space="0" w:color="auto" w:frame="1"/>
        </w:rPr>
        <w:t>Lughod</w:t>
      </w:r>
      <w:proofErr w:type="spellEnd"/>
      <w:r w:rsidRPr="00C21F9F">
        <w:rPr>
          <w:rFonts w:ascii="Georgia" w:hAnsi="Georgia" w:cs="Times New Roman"/>
          <w:color w:val="444444"/>
          <w:sz w:val="23"/>
          <w:szCs w:val="23"/>
        </w:rPr>
        <w:t>, and Brian </w:t>
      </w:r>
      <w:r w:rsidRPr="00C21F9F">
        <w:rPr>
          <w:rFonts w:ascii="inherit" w:hAnsi="inherit" w:cs="Times New Roman"/>
          <w:color w:val="444444"/>
          <w:sz w:val="23"/>
          <w:szCs w:val="23"/>
          <w:bdr w:val="none" w:sz="0" w:space="0" w:color="auto" w:frame="1"/>
        </w:rPr>
        <w:t>Larkin</w:t>
      </w:r>
      <w:r w:rsidRPr="00C21F9F">
        <w:rPr>
          <w:rFonts w:ascii="Georgia" w:hAnsi="Georgia" w:cs="Times New Roman"/>
          <w:color w:val="444444"/>
          <w:sz w:val="23"/>
          <w:szCs w:val="23"/>
        </w:rPr>
        <w:t>, Berkeley: University of California Press, 39-57.</w:t>
      </w:r>
      <w:r w:rsidRPr="00C21F9F">
        <w:rPr>
          <w:rFonts w:ascii="Georgia" w:hAnsi="Georgia" w:cs="Times New Roman"/>
          <w:color w:val="444444"/>
          <w:sz w:val="23"/>
          <w:szCs w:val="23"/>
        </w:rPr>
        <w:br/>
      </w:r>
    </w:p>
    <w:p w:rsidR="00C21F9F" w:rsidRPr="00C21F9F" w:rsidRDefault="00C21F9F" w:rsidP="00C21F9F">
      <w:pPr>
        <w:rPr>
          <w:rFonts w:ascii="Georgia" w:hAnsi="Georgia" w:cs="Times New Roman"/>
          <w:color w:val="444444"/>
          <w:sz w:val="23"/>
          <w:szCs w:val="23"/>
        </w:rPr>
      </w:pPr>
      <w:proofErr w:type="gramStart"/>
      <w:r w:rsidRPr="00C21F9F">
        <w:rPr>
          <w:rFonts w:ascii="inherit" w:hAnsi="inherit" w:cs="Times New Roman"/>
          <w:color w:val="444444"/>
          <w:sz w:val="23"/>
          <w:szCs w:val="23"/>
          <w:bdr w:val="none" w:sz="0" w:space="0" w:color="auto" w:frame="1"/>
        </w:rPr>
        <w:t>Hooley</w:t>
      </w:r>
      <w:r w:rsidRPr="00C21F9F">
        <w:rPr>
          <w:rFonts w:ascii="Georgia" w:hAnsi="Georgia" w:cs="Times New Roman"/>
          <w:color w:val="444444"/>
          <w:sz w:val="23"/>
          <w:szCs w:val="23"/>
        </w:rPr>
        <w:t>, N. (2000).</w:t>
      </w:r>
      <w:proofErr w:type="gramEnd"/>
      <w:r w:rsidRPr="00C21F9F">
        <w:rPr>
          <w:rFonts w:ascii="Georgia" w:hAnsi="Georgia" w:cs="Times New Roman"/>
          <w:color w:val="444444"/>
          <w:sz w:val="23"/>
          <w:szCs w:val="23"/>
        </w:rPr>
        <w:t xml:space="preserve"> Reconciling Indigenous and Western Knowing.</w:t>
      </w:r>
      <w:r w:rsidRPr="00C21F9F">
        <w:rPr>
          <w:rFonts w:ascii="Georgia" w:hAnsi="Georgia" w:cs="Times New Roman"/>
          <w:color w:val="444444"/>
          <w:sz w:val="23"/>
          <w:szCs w:val="23"/>
        </w:rPr>
        <w:br/>
      </w:r>
    </w:p>
    <w:p w:rsidR="00C21F9F" w:rsidRPr="00C21F9F" w:rsidRDefault="00C21F9F" w:rsidP="00C21F9F">
      <w:pPr>
        <w:rPr>
          <w:rFonts w:ascii="Georgia" w:hAnsi="Georgia" w:cs="Times New Roman"/>
          <w:color w:val="444444"/>
          <w:sz w:val="23"/>
          <w:szCs w:val="23"/>
        </w:rPr>
      </w:pPr>
      <w:proofErr w:type="spellStart"/>
      <w:r w:rsidRPr="00C21F9F">
        <w:rPr>
          <w:rFonts w:ascii="inherit" w:hAnsi="inherit" w:cs="Times New Roman"/>
          <w:color w:val="444444"/>
          <w:sz w:val="23"/>
          <w:szCs w:val="23"/>
          <w:bdr w:val="none" w:sz="0" w:space="0" w:color="auto" w:frame="1"/>
        </w:rPr>
        <w:t>Iseke</w:t>
      </w:r>
      <w:proofErr w:type="spellEnd"/>
      <w:r w:rsidRPr="00C21F9F">
        <w:rPr>
          <w:rFonts w:ascii="Georgia" w:hAnsi="Georgia" w:cs="Times New Roman"/>
          <w:color w:val="444444"/>
          <w:sz w:val="23"/>
          <w:szCs w:val="23"/>
        </w:rPr>
        <w:t>, J., &amp; Moore, S. (2011). Community-Based Indigenous Digital Storytelling with Elders and Youth. American Indian Culture And Research Journal, 35(4), 19-38.</w:t>
      </w:r>
    </w:p>
    <w:p w:rsidR="00C21F9F" w:rsidRPr="00C21F9F" w:rsidRDefault="00C21F9F" w:rsidP="00C21F9F">
      <w:pPr>
        <w:rPr>
          <w:rFonts w:ascii="Georgia" w:hAnsi="Georgia" w:cs="Times New Roman"/>
          <w:color w:val="444444"/>
          <w:sz w:val="23"/>
          <w:szCs w:val="23"/>
        </w:rPr>
      </w:pPr>
      <w:proofErr w:type="gramStart"/>
      <w:r w:rsidRPr="00C21F9F">
        <w:rPr>
          <w:rFonts w:ascii="Georgia" w:hAnsi="Georgia" w:cs="Times New Roman"/>
          <w:color w:val="444444"/>
          <w:sz w:val="23"/>
          <w:szCs w:val="23"/>
        </w:rPr>
        <w:lastRenderedPageBreak/>
        <w:t>Kearney, E., McIntosh, L., Perry, B., </w:t>
      </w:r>
      <w:proofErr w:type="spellStart"/>
      <w:r w:rsidRPr="00C21F9F">
        <w:rPr>
          <w:rFonts w:ascii="inherit" w:hAnsi="inherit" w:cs="Times New Roman"/>
          <w:color w:val="444444"/>
          <w:sz w:val="23"/>
          <w:szCs w:val="23"/>
          <w:bdr w:val="none" w:sz="0" w:space="0" w:color="auto" w:frame="1"/>
        </w:rPr>
        <w:t>Dockett</w:t>
      </w:r>
      <w:proofErr w:type="spellEnd"/>
      <w:r w:rsidRPr="00C21F9F">
        <w:rPr>
          <w:rFonts w:ascii="Georgia" w:hAnsi="Georgia" w:cs="Times New Roman"/>
          <w:color w:val="444444"/>
          <w:sz w:val="23"/>
          <w:szCs w:val="23"/>
        </w:rPr>
        <w:t>, S., &amp; Clayton, K. (2014).</w:t>
      </w:r>
      <w:proofErr w:type="gramEnd"/>
      <w:r w:rsidRPr="00C21F9F">
        <w:rPr>
          <w:rFonts w:ascii="Georgia" w:hAnsi="Georgia" w:cs="Times New Roman"/>
          <w:color w:val="444444"/>
          <w:sz w:val="23"/>
          <w:szCs w:val="23"/>
        </w:rPr>
        <w:t xml:space="preserve"> Building Positive Relationships with Indigenous Children, Families and Communities: Learning at the Cultural Interface. </w:t>
      </w:r>
      <w:proofErr w:type="gramStart"/>
      <w:r w:rsidRPr="00C21F9F">
        <w:rPr>
          <w:rFonts w:ascii="Georgia" w:hAnsi="Georgia" w:cs="Times New Roman"/>
          <w:color w:val="444444"/>
          <w:sz w:val="23"/>
          <w:szCs w:val="23"/>
        </w:rPr>
        <w:t>Critical Studies In Education, 55(3), 338-352.</w:t>
      </w:r>
      <w:proofErr w:type="gramEnd"/>
      <w:r w:rsidRPr="00C21F9F">
        <w:rPr>
          <w:rFonts w:ascii="Georgia" w:hAnsi="Georgia" w:cs="Times New Roman"/>
          <w:color w:val="444444"/>
          <w:sz w:val="23"/>
          <w:szCs w:val="23"/>
        </w:rPr>
        <w:br/>
      </w:r>
    </w:p>
    <w:p w:rsidR="00C21F9F" w:rsidRPr="00C21F9F" w:rsidRDefault="00C21F9F" w:rsidP="00C21F9F">
      <w:pPr>
        <w:rPr>
          <w:rFonts w:ascii="Georgia" w:hAnsi="Georgia" w:cs="Times New Roman"/>
          <w:color w:val="444444"/>
          <w:sz w:val="23"/>
          <w:szCs w:val="23"/>
        </w:rPr>
      </w:pPr>
      <w:proofErr w:type="spellStart"/>
      <w:r w:rsidRPr="00C21F9F">
        <w:rPr>
          <w:rFonts w:ascii="inherit" w:hAnsi="inherit" w:cs="Times New Roman"/>
          <w:color w:val="444444"/>
          <w:sz w:val="23"/>
          <w:szCs w:val="23"/>
          <w:bdr w:val="none" w:sz="0" w:space="0" w:color="auto" w:frame="1"/>
        </w:rPr>
        <w:t>Manu'atu</w:t>
      </w:r>
      <w:proofErr w:type="spellEnd"/>
      <w:r w:rsidRPr="00C21F9F">
        <w:rPr>
          <w:rFonts w:ascii="inherit" w:hAnsi="inherit" w:cs="Times New Roman"/>
          <w:color w:val="444444"/>
          <w:sz w:val="23"/>
          <w:szCs w:val="23"/>
          <w:bdr w:val="none" w:sz="0" w:space="0" w:color="auto" w:frame="1"/>
        </w:rPr>
        <w:t>, L., &amp; </w:t>
      </w:r>
      <w:proofErr w:type="spellStart"/>
      <w:r w:rsidRPr="00C21F9F">
        <w:rPr>
          <w:rFonts w:ascii="inherit" w:hAnsi="inherit" w:cs="Times New Roman"/>
          <w:color w:val="444444"/>
          <w:sz w:val="23"/>
          <w:szCs w:val="23"/>
          <w:bdr w:val="none" w:sz="0" w:space="0" w:color="auto" w:frame="1"/>
        </w:rPr>
        <w:t>Kepa</w:t>
      </w:r>
      <w:proofErr w:type="spellEnd"/>
      <w:r w:rsidRPr="00C21F9F">
        <w:rPr>
          <w:rFonts w:ascii="Georgia" w:hAnsi="Georgia" w:cs="Times New Roman"/>
          <w:color w:val="444444"/>
          <w:sz w:val="23"/>
          <w:szCs w:val="23"/>
        </w:rPr>
        <w:t>, M. (2002). Toward </w:t>
      </w:r>
      <w:proofErr w:type="spellStart"/>
      <w:r w:rsidRPr="00C21F9F">
        <w:rPr>
          <w:rFonts w:ascii="inherit" w:hAnsi="inherit" w:cs="Times New Roman"/>
          <w:color w:val="444444"/>
          <w:sz w:val="23"/>
          <w:szCs w:val="23"/>
          <w:bdr w:val="none" w:sz="0" w:space="0" w:color="auto" w:frame="1"/>
        </w:rPr>
        <w:t>Conceptualising</w:t>
      </w:r>
      <w:proofErr w:type="spellEnd"/>
      <w:r w:rsidRPr="00C21F9F">
        <w:rPr>
          <w:rFonts w:ascii="Georgia" w:hAnsi="Georgia" w:cs="Times New Roman"/>
          <w:color w:val="444444"/>
          <w:sz w:val="23"/>
          <w:szCs w:val="23"/>
        </w:rPr>
        <w:t> Cultural Diversity: An Indigenous Critique.</w:t>
      </w:r>
    </w:p>
    <w:p w:rsidR="00C21F9F" w:rsidRDefault="00C21F9F" w:rsidP="00C21F9F">
      <w:pPr>
        <w:rPr>
          <w:rFonts w:ascii="Georgia" w:hAnsi="Georgia" w:cs="Times New Roman"/>
          <w:color w:val="444444"/>
          <w:sz w:val="23"/>
          <w:szCs w:val="23"/>
        </w:rPr>
      </w:pPr>
    </w:p>
    <w:p w:rsidR="00C21F9F" w:rsidRPr="00C21F9F" w:rsidRDefault="00C21F9F" w:rsidP="00C21F9F">
      <w:pPr>
        <w:rPr>
          <w:rFonts w:ascii="Georgia" w:hAnsi="Georgia" w:cs="Times New Roman"/>
          <w:color w:val="444444"/>
          <w:sz w:val="23"/>
          <w:szCs w:val="23"/>
        </w:rPr>
      </w:pPr>
      <w:r w:rsidRPr="00C21F9F">
        <w:rPr>
          <w:rFonts w:ascii="Georgia" w:hAnsi="Georgia" w:cs="Times New Roman"/>
          <w:color w:val="444444"/>
          <w:sz w:val="23"/>
          <w:szCs w:val="23"/>
        </w:rPr>
        <w:t>Michael Marker, </w:t>
      </w:r>
      <w:hyperlink r:id="rId5" w:history="1">
        <w:r w:rsidRPr="00C21F9F">
          <w:rPr>
            <w:rFonts w:ascii="inherit" w:hAnsi="inherit" w:cs="Times New Roman"/>
            <w:color w:val="00748B"/>
            <w:sz w:val="23"/>
            <w:szCs w:val="23"/>
            <w:u w:val="single"/>
            <w:bdr w:val="none" w:sz="0" w:space="0" w:color="auto" w:frame="1"/>
          </w:rPr>
          <w:t xml:space="preserve">"The Education of Little Tree: What it Really Reveals about the Public </w:t>
        </w:r>
        <w:proofErr w:type="spellStart"/>
        <w:r w:rsidRPr="00C21F9F">
          <w:rPr>
            <w:rFonts w:ascii="inherit" w:hAnsi="inherit" w:cs="Times New Roman"/>
            <w:color w:val="00748B"/>
            <w:sz w:val="23"/>
            <w:szCs w:val="23"/>
            <w:u w:val="single"/>
            <w:bdr w:val="none" w:sz="0" w:space="0" w:color="auto" w:frame="1"/>
          </w:rPr>
          <w:t>Schools"</w:t>
        </w:r>
      </w:hyperlink>
      <w:r w:rsidRPr="00C21F9F">
        <w:rPr>
          <w:rFonts w:ascii="Georgia" w:hAnsi="Georgia" w:cs="Times New Roman"/>
          <w:color w:val="444444"/>
          <w:sz w:val="23"/>
          <w:szCs w:val="23"/>
        </w:rPr>
        <w:t>Phi</w:t>
      </w:r>
      <w:proofErr w:type="spellEnd"/>
      <w:r w:rsidRPr="00C21F9F">
        <w:rPr>
          <w:rFonts w:ascii="Georgia" w:hAnsi="Georgia" w:cs="Times New Roman"/>
          <w:color w:val="444444"/>
          <w:sz w:val="23"/>
          <w:szCs w:val="23"/>
        </w:rPr>
        <w:t xml:space="preserve"> Delta </w:t>
      </w:r>
      <w:proofErr w:type="spellStart"/>
      <w:r w:rsidRPr="00C21F9F">
        <w:rPr>
          <w:rFonts w:ascii="inherit" w:hAnsi="inherit" w:cs="Times New Roman"/>
          <w:color w:val="444444"/>
          <w:sz w:val="23"/>
          <w:szCs w:val="23"/>
          <w:bdr w:val="none" w:sz="0" w:space="0" w:color="auto" w:frame="1"/>
        </w:rPr>
        <w:t>Kappan</w:t>
      </w:r>
      <w:proofErr w:type="spellEnd"/>
      <w:r w:rsidRPr="00C21F9F">
        <w:rPr>
          <w:rFonts w:ascii="Georgia" w:hAnsi="Georgia" w:cs="Times New Roman"/>
          <w:color w:val="444444"/>
          <w:sz w:val="23"/>
          <w:szCs w:val="23"/>
        </w:rPr>
        <w:t> (November, 1992), 226-227. Reprinted in Annual Editions: Multicultural Education 94/95 New Haven, Conn.</w:t>
      </w:r>
      <w:proofErr w:type="gramStart"/>
      <w:r w:rsidRPr="00C21F9F">
        <w:rPr>
          <w:rFonts w:ascii="Georgia" w:hAnsi="Georgia" w:cs="Times New Roman"/>
          <w:color w:val="444444"/>
          <w:sz w:val="23"/>
          <w:szCs w:val="23"/>
        </w:rPr>
        <w:t>:</w:t>
      </w:r>
      <w:proofErr w:type="spellStart"/>
      <w:r w:rsidRPr="00C21F9F">
        <w:rPr>
          <w:rFonts w:ascii="inherit" w:hAnsi="inherit" w:cs="Times New Roman"/>
          <w:color w:val="444444"/>
          <w:sz w:val="23"/>
          <w:szCs w:val="23"/>
          <w:bdr w:val="none" w:sz="0" w:space="0" w:color="auto" w:frame="1"/>
        </w:rPr>
        <w:t>Duskin</w:t>
      </w:r>
      <w:proofErr w:type="spellEnd"/>
      <w:proofErr w:type="gramEnd"/>
      <w:r w:rsidRPr="00C21F9F">
        <w:rPr>
          <w:rFonts w:ascii="Georgia" w:hAnsi="Georgia" w:cs="Times New Roman"/>
          <w:color w:val="444444"/>
          <w:sz w:val="23"/>
          <w:szCs w:val="23"/>
        </w:rPr>
        <w:t> Publishing, 1995, 159-160.</w:t>
      </w:r>
    </w:p>
    <w:p w:rsidR="00C21F9F" w:rsidRDefault="00C21F9F" w:rsidP="00C21F9F">
      <w:pPr>
        <w:rPr>
          <w:rFonts w:ascii="Georgia" w:hAnsi="Georgia" w:cs="Times New Roman"/>
          <w:color w:val="444444"/>
          <w:sz w:val="23"/>
          <w:szCs w:val="23"/>
        </w:rPr>
      </w:pPr>
    </w:p>
    <w:p w:rsidR="00C21F9F" w:rsidRPr="00C21F9F" w:rsidRDefault="00C21F9F" w:rsidP="00C21F9F">
      <w:pPr>
        <w:rPr>
          <w:rFonts w:ascii="Georgia" w:hAnsi="Georgia" w:cs="Times New Roman"/>
          <w:color w:val="444444"/>
          <w:sz w:val="23"/>
          <w:szCs w:val="23"/>
        </w:rPr>
      </w:pPr>
      <w:proofErr w:type="gramStart"/>
      <w:r w:rsidRPr="00C21F9F">
        <w:rPr>
          <w:rFonts w:ascii="Georgia" w:hAnsi="Georgia" w:cs="Times New Roman"/>
          <w:color w:val="444444"/>
          <w:sz w:val="23"/>
          <w:szCs w:val="23"/>
        </w:rPr>
        <w:t>Root, E. (2010).</w:t>
      </w:r>
      <w:proofErr w:type="gramEnd"/>
      <w:r w:rsidRPr="00C21F9F">
        <w:rPr>
          <w:rFonts w:ascii="Georgia" w:hAnsi="Georgia" w:cs="Times New Roman"/>
          <w:color w:val="444444"/>
          <w:sz w:val="23"/>
          <w:szCs w:val="23"/>
        </w:rPr>
        <w:t xml:space="preserve"> This Land Is Our Land? This Land Is Your Land: The Decolonizing Journeys of White </w:t>
      </w:r>
      <w:proofErr w:type="gramStart"/>
      <w:r w:rsidRPr="00C21F9F">
        <w:rPr>
          <w:rFonts w:ascii="Georgia" w:hAnsi="Georgia" w:cs="Times New Roman"/>
          <w:color w:val="444444"/>
          <w:sz w:val="23"/>
          <w:szCs w:val="23"/>
        </w:rPr>
        <w:t>Outdoor</w:t>
      </w:r>
      <w:proofErr w:type="gramEnd"/>
      <w:r w:rsidRPr="00C21F9F">
        <w:rPr>
          <w:rFonts w:ascii="Georgia" w:hAnsi="Georgia" w:cs="Times New Roman"/>
          <w:color w:val="444444"/>
          <w:sz w:val="23"/>
          <w:szCs w:val="23"/>
        </w:rPr>
        <w:t xml:space="preserve"> Environmental Educators. </w:t>
      </w:r>
      <w:proofErr w:type="gramStart"/>
      <w:r w:rsidRPr="00C21F9F">
        <w:rPr>
          <w:rFonts w:ascii="Georgia" w:hAnsi="Georgia" w:cs="Times New Roman"/>
          <w:color w:val="444444"/>
          <w:sz w:val="23"/>
          <w:szCs w:val="23"/>
        </w:rPr>
        <w:t>Canadian Journal Of Environmental Education, 15103-119.</w:t>
      </w:r>
      <w:proofErr w:type="gramEnd"/>
      <w:r w:rsidRPr="00C21F9F">
        <w:rPr>
          <w:rFonts w:ascii="Georgia" w:hAnsi="Georgia" w:cs="Times New Roman"/>
          <w:color w:val="444444"/>
          <w:sz w:val="23"/>
          <w:szCs w:val="23"/>
        </w:rPr>
        <w:br/>
      </w:r>
    </w:p>
    <w:p w:rsidR="00C21F9F" w:rsidRPr="00C21F9F" w:rsidRDefault="00C21F9F" w:rsidP="00C21F9F">
      <w:pPr>
        <w:rPr>
          <w:rFonts w:ascii="Georgia" w:hAnsi="Georgia" w:cs="Times New Roman"/>
          <w:color w:val="444444"/>
          <w:sz w:val="23"/>
          <w:szCs w:val="23"/>
        </w:rPr>
      </w:pPr>
      <w:proofErr w:type="spellStart"/>
      <w:r w:rsidRPr="00C21F9F">
        <w:rPr>
          <w:rFonts w:ascii="inherit" w:hAnsi="inherit" w:cs="Times New Roman"/>
          <w:color w:val="444444"/>
          <w:sz w:val="23"/>
          <w:szCs w:val="23"/>
          <w:bdr w:val="none" w:sz="0" w:space="0" w:color="auto" w:frame="1"/>
        </w:rPr>
        <w:t>Valaskakis</w:t>
      </w:r>
      <w:proofErr w:type="spellEnd"/>
      <w:r w:rsidRPr="00C21F9F">
        <w:rPr>
          <w:rFonts w:ascii="Georgia" w:hAnsi="Georgia" w:cs="Times New Roman"/>
          <w:color w:val="444444"/>
          <w:sz w:val="23"/>
          <w:szCs w:val="23"/>
        </w:rPr>
        <w:t>, G. G. (1993). Postcards of my past: The Indian as </w:t>
      </w:r>
      <w:proofErr w:type="spellStart"/>
      <w:r w:rsidRPr="00C21F9F">
        <w:rPr>
          <w:rFonts w:ascii="inherit" w:hAnsi="inherit" w:cs="Times New Roman"/>
          <w:color w:val="444444"/>
          <w:sz w:val="23"/>
          <w:szCs w:val="23"/>
          <w:bdr w:val="none" w:sz="0" w:space="0" w:color="auto" w:frame="1"/>
        </w:rPr>
        <w:t>artefact</w:t>
      </w:r>
      <w:proofErr w:type="spellEnd"/>
      <w:r w:rsidRPr="00C21F9F">
        <w:rPr>
          <w:rFonts w:ascii="Georgia" w:hAnsi="Georgia" w:cs="Times New Roman"/>
          <w:color w:val="444444"/>
          <w:sz w:val="23"/>
          <w:szCs w:val="23"/>
        </w:rPr>
        <w:t>. In V. </w:t>
      </w:r>
      <w:r w:rsidRPr="00C21F9F">
        <w:rPr>
          <w:rFonts w:ascii="inherit" w:hAnsi="inherit" w:cs="Times New Roman"/>
          <w:color w:val="444444"/>
          <w:sz w:val="23"/>
          <w:szCs w:val="23"/>
          <w:bdr w:val="none" w:sz="0" w:space="0" w:color="auto" w:frame="1"/>
        </w:rPr>
        <w:t>Blundell</w:t>
      </w:r>
      <w:r w:rsidRPr="00C21F9F">
        <w:rPr>
          <w:rFonts w:ascii="Georgia" w:hAnsi="Georgia" w:cs="Times New Roman"/>
          <w:color w:val="444444"/>
          <w:sz w:val="23"/>
          <w:szCs w:val="23"/>
        </w:rPr>
        <w:t xml:space="preserve">, J. Shepherd, &amp; I. Taylor (Eds.), Relocating cultural studies: Developments in theory and research (pp. 155-170). </w:t>
      </w:r>
      <w:proofErr w:type="spellStart"/>
      <w:r w:rsidRPr="00C21F9F">
        <w:rPr>
          <w:rFonts w:ascii="Georgia" w:hAnsi="Georgia" w:cs="Times New Roman"/>
          <w:color w:val="444444"/>
          <w:sz w:val="23"/>
          <w:szCs w:val="23"/>
        </w:rPr>
        <w:t>London</w:t>
      </w:r>
      <w:proofErr w:type="gramStart"/>
      <w:r w:rsidRPr="00C21F9F">
        <w:rPr>
          <w:rFonts w:ascii="Georgia" w:hAnsi="Georgia" w:cs="Times New Roman"/>
          <w:color w:val="444444"/>
          <w:sz w:val="23"/>
          <w:szCs w:val="23"/>
        </w:rPr>
        <w:t>:</w:t>
      </w:r>
      <w:r w:rsidRPr="00C21F9F">
        <w:rPr>
          <w:rFonts w:ascii="inherit" w:hAnsi="inherit" w:cs="Times New Roman"/>
          <w:color w:val="444444"/>
          <w:sz w:val="23"/>
          <w:szCs w:val="23"/>
          <w:bdr w:val="none" w:sz="0" w:space="0" w:color="auto" w:frame="1"/>
        </w:rPr>
        <w:t>Routledge</w:t>
      </w:r>
      <w:proofErr w:type="spellEnd"/>
      <w:proofErr w:type="gramEnd"/>
      <w:r w:rsidRPr="00C21F9F">
        <w:rPr>
          <w:rFonts w:ascii="Georgia" w:hAnsi="Georgia" w:cs="Times New Roman"/>
          <w:color w:val="444444"/>
          <w:sz w:val="23"/>
          <w:szCs w:val="23"/>
        </w:rPr>
        <w:t>.</w:t>
      </w:r>
    </w:p>
    <w:p w:rsidR="00C21F9F" w:rsidRDefault="00C21F9F" w:rsidP="00C21F9F">
      <w:pPr>
        <w:rPr>
          <w:rFonts w:ascii="Georgia" w:hAnsi="Georgia" w:cs="Times New Roman"/>
          <w:color w:val="444444"/>
          <w:sz w:val="23"/>
          <w:szCs w:val="23"/>
        </w:rPr>
      </w:pPr>
      <w:r w:rsidRPr="00C21F9F">
        <w:rPr>
          <w:rFonts w:ascii="Georgia" w:hAnsi="Georgia" w:cs="Times New Roman"/>
          <w:color w:val="444444"/>
          <w:sz w:val="23"/>
          <w:szCs w:val="23"/>
        </w:rPr>
        <w:t xml:space="preserve">(2010). </w:t>
      </w:r>
    </w:p>
    <w:p w:rsidR="00C21F9F" w:rsidRDefault="00C21F9F" w:rsidP="00C21F9F">
      <w:pPr>
        <w:rPr>
          <w:rFonts w:ascii="Georgia" w:hAnsi="Georgia" w:cs="Times New Roman"/>
          <w:color w:val="444444"/>
          <w:sz w:val="23"/>
          <w:szCs w:val="23"/>
        </w:rPr>
      </w:pPr>
    </w:p>
    <w:p w:rsidR="00C21F9F" w:rsidRPr="00C21F9F" w:rsidRDefault="00C21F9F" w:rsidP="00C21F9F">
      <w:pPr>
        <w:rPr>
          <w:rFonts w:ascii="Georgia" w:hAnsi="Georgia" w:cs="Times New Roman"/>
          <w:color w:val="444444"/>
          <w:sz w:val="23"/>
          <w:szCs w:val="23"/>
        </w:rPr>
      </w:pPr>
      <w:proofErr w:type="gramStart"/>
      <w:r w:rsidRPr="00C21F9F">
        <w:rPr>
          <w:rFonts w:ascii="Georgia" w:hAnsi="Georgia" w:cs="Times New Roman"/>
          <w:color w:val="444444"/>
          <w:sz w:val="23"/>
          <w:szCs w:val="23"/>
        </w:rPr>
        <w:t>Aboriginal Culture in a Digital Age - KTA.</w:t>
      </w:r>
      <w:proofErr w:type="gramEnd"/>
      <w:r w:rsidRPr="00C21F9F">
        <w:rPr>
          <w:rFonts w:ascii="Georgia" w:hAnsi="Georgia" w:cs="Times New Roman"/>
          <w:color w:val="444444"/>
          <w:sz w:val="23"/>
          <w:szCs w:val="23"/>
        </w:rPr>
        <w:t xml:space="preserve"> Retrieved June 1, 2015, from</w:t>
      </w:r>
      <w:hyperlink r:id="rId6" w:history="1">
        <w:r w:rsidRPr="00C21F9F">
          <w:rPr>
            <w:rFonts w:ascii="inherit" w:hAnsi="inherit" w:cs="Times New Roman"/>
            <w:color w:val="00748B"/>
            <w:sz w:val="23"/>
            <w:szCs w:val="23"/>
            <w:u w:val="single"/>
            <w:bdr w:val="none" w:sz="0" w:space="0" w:color="auto" w:frame="1"/>
          </w:rPr>
          <w:t>http://www.kta.on.ca/pdf/AboriginalCultureinaDigitalAge.pdf</w:t>
        </w:r>
      </w:hyperlink>
      <w:r w:rsidRPr="00C21F9F">
        <w:rPr>
          <w:rFonts w:ascii="Georgia" w:hAnsi="Georgia" w:cs="Times New Roman"/>
          <w:color w:val="444444"/>
          <w:sz w:val="23"/>
          <w:szCs w:val="23"/>
        </w:rPr>
        <w:t>.</w:t>
      </w:r>
    </w:p>
    <w:p w:rsidR="00C21F9F" w:rsidRDefault="00C21F9F" w:rsidP="00C21F9F">
      <w:pPr>
        <w:rPr>
          <w:rFonts w:ascii="Georgia" w:hAnsi="Georgia" w:cs="Times New Roman"/>
          <w:color w:val="444444"/>
          <w:sz w:val="23"/>
          <w:szCs w:val="23"/>
        </w:rPr>
      </w:pPr>
    </w:p>
    <w:p w:rsidR="00C21F9F" w:rsidRPr="00C21F9F" w:rsidRDefault="00C21F9F" w:rsidP="00C21F9F">
      <w:pPr>
        <w:rPr>
          <w:rFonts w:ascii="Georgia" w:hAnsi="Georgia" w:cs="Times New Roman"/>
          <w:color w:val="444444"/>
          <w:sz w:val="23"/>
          <w:szCs w:val="23"/>
        </w:rPr>
      </w:pPr>
      <w:bookmarkStart w:id="0" w:name="_GoBack"/>
      <w:bookmarkEnd w:id="0"/>
      <w:r>
        <w:rPr>
          <w:rFonts w:ascii="Georgia" w:hAnsi="Georgia" w:cs="Times New Roman"/>
          <w:color w:val="444444"/>
          <w:sz w:val="23"/>
          <w:szCs w:val="23"/>
        </w:rPr>
        <w:t xml:space="preserve">(2013). </w:t>
      </w:r>
      <w:proofErr w:type="gramStart"/>
      <w:r w:rsidRPr="00C21F9F">
        <w:rPr>
          <w:rFonts w:ascii="Georgia" w:hAnsi="Georgia" w:cs="Times New Roman"/>
          <w:color w:val="444444"/>
          <w:sz w:val="23"/>
          <w:szCs w:val="23"/>
        </w:rPr>
        <w:t>Information Technology and Indigenous People.</w:t>
      </w:r>
      <w:proofErr w:type="gramEnd"/>
      <w:r w:rsidRPr="00C21F9F">
        <w:rPr>
          <w:rFonts w:ascii="Georgia" w:hAnsi="Georgia" w:cs="Times New Roman"/>
          <w:color w:val="444444"/>
          <w:sz w:val="23"/>
          <w:szCs w:val="23"/>
        </w:rPr>
        <w:t xml:space="preserve"> Retrieved June 1, 2015, from</w:t>
      </w:r>
      <w:hyperlink r:id="rId7" w:history="1">
        <w:r w:rsidRPr="00C21F9F">
          <w:rPr>
            <w:rFonts w:ascii="inherit" w:hAnsi="inherit" w:cs="Times New Roman"/>
            <w:color w:val="00748B"/>
            <w:sz w:val="23"/>
            <w:szCs w:val="23"/>
            <w:u w:val="single"/>
            <w:bdr w:val="none" w:sz="0" w:space="0" w:color="auto" w:frame="1"/>
          </w:rPr>
          <w:t>http://recursos.udgvirtual.udg.mx/biblioteca/bitstream/123456789/1651/1/1599043009_indigenous.pdf</w:t>
        </w:r>
      </w:hyperlink>
      <w:r w:rsidRPr="00C21F9F">
        <w:rPr>
          <w:rFonts w:ascii="Georgia" w:hAnsi="Georgia" w:cs="Times New Roman"/>
          <w:color w:val="444444"/>
          <w:sz w:val="23"/>
          <w:szCs w:val="23"/>
        </w:rPr>
        <w:t>.</w:t>
      </w:r>
    </w:p>
    <w:p w:rsidR="00C21F9F" w:rsidRPr="00C21F9F" w:rsidRDefault="00C21F9F" w:rsidP="00C21F9F">
      <w:pPr>
        <w:pBdr>
          <w:top w:val="single" w:sz="6" w:space="1" w:color="auto"/>
        </w:pBdr>
        <w:jc w:val="center"/>
        <w:rPr>
          <w:rFonts w:ascii="Arial" w:hAnsi="Arial" w:cs="Arial"/>
          <w:vanish/>
          <w:sz w:val="16"/>
          <w:szCs w:val="16"/>
        </w:rPr>
      </w:pPr>
      <w:r w:rsidRPr="00C21F9F">
        <w:rPr>
          <w:rFonts w:ascii="Arial" w:hAnsi="Arial" w:cs="Arial"/>
          <w:vanish/>
          <w:sz w:val="16"/>
          <w:szCs w:val="16"/>
        </w:rPr>
        <w:t>Bottom of Form</w:t>
      </w:r>
    </w:p>
    <w:p w:rsidR="00442E8D" w:rsidRDefault="00442E8D"/>
    <w:sectPr w:rsidR="00442E8D" w:rsidSect="008514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F9F"/>
    <w:rsid w:val="00442E8D"/>
    <w:rsid w:val="008514FA"/>
    <w:rsid w:val="00C21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D435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1F9F"/>
    <w:rPr>
      <w:color w:val="0000FF"/>
      <w:u w:val="single"/>
    </w:rPr>
  </w:style>
  <w:style w:type="paragraph" w:styleId="z-TopofForm">
    <w:name w:val="HTML Top of Form"/>
    <w:basedOn w:val="Normal"/>
    <w:next w:val="Normal"/>
    <w:link w:val="z-TopofFormChar"/>
    <w:hidden/>
    <w:uiPriority w:val="99"/>
    <w:semiHidden/>
    <w:unhideWhenUsed/>
    <w:rsid w:val="00C21F9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21F9F"/>
    <w:rPr>
      <w:rFonts w:ascii="Arial" w:hAnsi="Arial" w:cs="Arial"/>
      <w:vanish/>
      <w:sz w:val="16"/>
      <w:szCs w:val="16"/>
    </w:rPr>
  </w:style>
  <w:style w:type="paragraph" w:styleId="NormalWeb">
    <w:name w:val="Normal (Web)"/>
    <w:basedOn w:val="Normal"/>
    <w:uiPriority w:val="99"/>
    <w:semiHidden/>
    <w:unhideWhenUsed/>
    <w:rsid w:val="00C21F9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21F9F"/>
    <w:rPr>
      <w:b/>
      <w:bCs/>
    </w:rPr>
  </w:style>
  <w:style w:type="character" w:customStyle="1" w:styleId="apple-converted-space">
    <w:name w:val="apple-converted-space"/>
    <w:basedOn w:val="DefaultParagraphFont"/>
    <w:rsid w:val="00C21F9F"/>
  </w:style>
  <w:style w:type="paragraph" w:styleId="z-BottomofForm">
    <w:name w:val="HTML Bottom of Form"/>
    <w:basedOn w:val="Normal"/>
    <w:next w:val="Normal"/>
    <w:link w:val="z-BottomofFormChar"/>
    <w:hidden/>
    <w:uiPriority w:val="99"/>
    <w:semiHidden/>
    <w:unhideWhenUsed/>
    <w:rsid w:val="00C21F9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21F9F"/>
    <w:rPr>
      <w:rFonts w:ascii="Arial" w:hAnsi="Arial" w:cs="Arial"/>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1F9F"/>
    <w:rPr>
      <w:color w:val="0000FF"/>
      <w:u w:val="single"/>
    </w:rPr>
  </w:style>
  <w:style w:type="paragraph" w:styleId="z-TopofForm">
    <w:name w:val="HTML Top of Form"/>
    <w:basedOn w:val="Normal"/>
    <w:next w:val="Normal"/>
    <w:link w:val="z-TopofFormChar"/>
    <w:hidden/>
    <w:uiPriority w:val="99"/>
    <w:semiHidden/>
    <w:unhideWhenUsed/>
    <w:rsid w:val="00C21F9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21F9F"/>
    <w:rPr>
      <w:rFonts w:ascii="Arial" w:hAnsi="Arial" w:cs="Arial"/>
      <w:vanish/>
      <w:sz w:val="16"/>
      <w:szCs w:val="16"/>
    </w:rPr>
  </w:style>
  <w:style w:type="paragraph" w:styleId="NormalWeb">
    <w:name w:val="Normal (Web)"/>
    <w:basedOn w:val="Normal"/>
    <w:uiPriority w:val="99"/>
    <w:semiHidden/>
    <w:unhideWhenUsed/>
    <w:rsid w:val="00C21F9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21F9F"/>
    <w:rPr>
      <w:b/>
      <w:bCs/>
    </w:rPr>
  </w:style>
  <w:style w:type="character" w:customStyle="1" w:styleId="apple-converted-space">
    <w:name w:val="apple-converted-space"/>
    <w:basedOn w:val="DefaultParagraphFont"/>
    <w:rsid w:val="00C21F9F"/>
  </w:style>
  <w:style w:type="paragraph" w:styleId="z-BottomofForm">
    <w:name w:val="HTML Bottom of Form"/>
    <w:basedOn w:val="Normal"/>
    <w:next w:val="Normal"/>
    <w:link w:val="z-BottomofFormChar"/>
    <w:hidden/>
    <w:uiPriority w:val="99"/>
    <w:semiHidden/>
    <w:unhideWhenUsed/>
    <w:rsid w:val="00C21F9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21F9F"/>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006248">
      <w:bodyDiv w:val="1"/>
      <w:marLeft w:val="0"/>
      <w:marRight w:val="0"/>
      <w:marTop w:val="0"/>
      <w:marBottom w:val="0"/>
      <w:divBdr>
        <w:top w:val="none" w:sz="0" w:space="0" w:color="auto"/>
        <w:left w:val="none" w:sz="0" w:space="0" w:color="auto"/>
        <w:bottom w:val="none" w:sz="0" w:space="0" w:color="auto"/>
        <w:right w:val="none" w:sz="0" w:space="0" w:color="auto"/>
      </w:divBdr>
      <w:divsChild>
        <w:div w:id="855341924">
          <w:marLeft w:val="0"/>
          <w:marRight w:val="0"/>
          <w:marTop w:val="0"/>
          <w:marBottom w:val="0"/>
          <w:divBdr>
            <w:top w:val="none" w:sz="0" w:space="0" w:color="auto"/>
            <w:left w:val="none" w:sz="0" w:space="0" w:color="auto"/>
            <w:bottom w:val="none" w:sz="0" w:space="0" w:color="auto"/>
            <w:right w:val="none" w:sz="0" w:space="0" w:color="auto"/>
          </w:divBdr>
          <w:divsChild>
            <w:div w:id="532888988">
              <w:marLeft w:val="0"/>
              <w:marRight w:val="0"/>
              <w:marTop w:val="0"/>
              <w:marBottom w:val="0"/>
              <w:divBdr>
                <w:top w:val="none" w:sz="0" w:space="0" w:color="auto"/>
                <w:left w:val="none" w:sz="0" w:space="0" w:color="auto"/>
                <w:bottom w:val="none" w:sz="0" w:space="0" w:color="auto"/>
                <w:right w:val="none" w:sz="0" w:space="0" w:color="auto"/>
              </w:divBdr>
              <w:divsChild>
                <w:div w:id="20186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02778">
          <w:marLeft w:val="0"/>
          <w:marRight w:val="0"/>
          <w:marTop w:val="0"/>
          <w:marBottom w:val="0"/>
          <w:divBdr>
            <w:top w:val="none" w:sz="0" w:space="0" w:color="auto"/>
            <w:left w:val="none" w:sz="0" w:space="0" w:color="auto"/>
            <w:bottom w:val="none" w:sz="0" w:space="0" w:color="auto"/>
            <w:right w:val="none" w:sz="0" w:space="0" w:color="auto"/>
          </w:divBdr>
          <w:divsChild>
            <w:div w:id="1968270087">
              <w:marLeft w:val="0"/>
              <w:marRight w:val="0"/>
              <w:marTop w:val="0"/>
              <w:marBottom w:val="0"/>
              <w:divBdr>
                <w:top w:val="none" w:sz="0" w:space="0" w:color="auto"/>
                <w:left w:val="none" w:sz="0" w:space="0" w:color="auto"/>
                <w:bottom w:val="none" w:sz="0" w:space="0" w:color="auto"/>
                <w:right w:val="none" w:sz="0" w:space="0" w:color="auto"/>
              </w:divBdr>
              <w:divsChild>
                <w:div w:id="1412267297">
                  <w:marLeft w:val="0"/>
                  <w:marRight w:val="0"/>
                  <w:marTop w:val="0"/>
                  <w:marBottom w:val="0"/>
                  <w:divBdr>
                    <w:top w:val="none" w:sz="0" w:space="0" w:color="auto"/>
                    <w:left w:val="none" w:sz="0" w:space="0" w:color="auto"/>
                    <w:bottom w:val="none" w:sz="0" w:space="0" w:color="auto"/>
                    <w:right w:val="none" w:sz="0" w:space="0" w:color="auto"/>
                  </w:divBdr>
                  <w:divsChild>
                    <w:div w:id="116346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stor.org.ezproxy.library.ubc.ca/stable/20404840" TargetMode="External"/><Relationship Id="rId6" Type="http://schemas.openxmlformats.org/officeDocument/2006/relationships/hyperlink" Target="http://www.kta.on.ca/pdf/AboriginalCultureinaDigitalAge.pdf" TargetMode="External"/><Relationship Id="rId7" Type="http://schemas.openxmlformats.org/officeDocument/2006/relationships/hyperlink" Target="http://recursos.udgvirtual.udg.mx/biblioteca/bitstream/123456789/1651/1/1599043009_indigenous.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614</Words>
  <Characters>3506</Characters>
  <Application>Microsoft Macintosh Word</Application>
  <DocSecurity>0</DocSecurity>
  <Lines>29</Lines>
  <Paragraphs>8</Paragraphs>
  <ScaleCrop>false</ScaleCrop>
  <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Shafali Hamir</dc:creator>
  <cp:keywords/>
  <dc:description/>
  <cp:lastModifiedBy>Shafali Hamir</cp:lastModifiedBy>
  <cp:revision>1</cp:revision>
  <dcterms:created xsi:type="dcterms:W3CDTF">2015-06-23T01:28:00Z</dcterms:created>
  <dcterms:modified xsi:type="dcterms:W3CDTF">2015-06-23T01:30:00Z</dcterms:modified>
</cp:coreProperties>
</file>